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D7195" w:rsidRDefault="002D0B00">
      <w:pPr>
        <w:pStyle w:val="Recuodecorpodetexto"/>
        <w:ind w:left="0"/>
        <w:jc w:val="center"/>
        <w:rPr>
          <w:szCs w:val="24"/>
        </w:rPr>
      </w:pPr>
      <w:bookmarkStart w:id="0" w:name="_Hlk129164954"/>
      <w:r>
        <w:rPr>
          <w:b/>
          <w:bCs/>
          <w:i w:val="0"/>
          <w:iCs/>
          <w:szCs w:val="24"/>
        </w:rPr>
        <w:t>PROJETO DE LEI DE INICIATIVA N</w:t>
      </w:r>
      <w:r>
        <w:rPr>
          <w:b/>
          <w:i w:val="0"/>
          <w:szCs w:val="24"/>
        </w:rPr>
        <w:t>º 02, DE 10 DE MARÇO DE 2023.</w:t>
      </w:r>
    </w:p>
    <w:p w:rsidR="000D7195" w:rsidRDefault="000D7195">
      <w:pPr>
        <w:pStyle w:val="Recuodecorpodetexto"/>
        <w:ind w:left="0"/>
        <w:rPr>
          <w:b/>
          <w:i w:val="0"/>
          <w:szCs w:val="24"/>
        </w:rPr>
      </w:pPr>
    </w:p>
    <w:p w:rsidR="000D7195" w:rsidRDefault="000D7195">
      <w:pPr>
        <w:pStyle w:val="Recuodecorpodetexto"/>
        <w:ind w:left="3969"/>
        <w:rPr>
          <w:b/>
          <w:i w:val="0"/>
          <w:szCs w:val="24"/>
        </w:rPr>
      </w:pPr>
    </w:p>
    <w:p w:rsidR="000D7195" w:rsidRDefault="002D0B00">
      <w:pPr>
        <w:pStyle w:val="Recuodecorpodetexto"/>
        <w:ind w:left="2835"/>
        <w:rPr>
          <w:szCs w:val="24"/>
        </w:rPr>
      </w:pPr>
      <w:r>
        <w:rPr>
          <w:b/>
          <w:bCs/>
          <w:i w:val="0"/>
          <w:iCs/>
          <w:caps/>
          <w:szCs w:val="24"/>
        </w:rPr>
        <w:t>“DISPÕE SOBRE A INSTALAÇÃO EM PRAÇAS E PARQUES PÚBLICOS DE BRINQUEDOS ADAPTADOS E EQUIPAMENTOS ESPECIALMENTE DESENVOLVIDOS PARA LAZER E RECREAÇÃO DE CRIANÇAS COM DEFICIÊNCIA E/OU PORTADORAS DE MOBILIDADE REDUZIDA E NECESSIDADES ESPECIAIS, NO ÂMBITO DO MUNICÍPIO DE NOVA ESPERANÇA DO SUL E DÁ OUTRAS PROVIDÊNCIAS.”</w:t>
      </w:r>
    </w:p>
    <w:bookmarkEnd w:id="0"/>
    <w:p w:rsidR="000D7195" w:rsidRDefault="000D7195">
      <w:pPr>
        <w:pStyle w:val="Recuodecorpodetexto"/>
        <w:ind w:left="2835"/>
        <w:rPr>
          <w:b/>
          <w:i w:val="0"/>
          <w:szCs w:val="24"/>
        </w:rPr>
      </w:pPr>
    </w:p>
    <w:p w:rsidR="000D7195" w:rsidRDefault="000D7195">
      <w:pPr>
        <w:pStyle w:val="Recuodecorpodetexto"/>
        <w:ind w:left="2835"/>
        <w:rPr>
          <w:b/>
          <w:i w:val="0"/>
          <w:szCs w:val="24"/>
        </w:rPr>
      </w:pPr>
    </w:p>
    <w:p w:rsidR="000D7195" w:rsidRDefault="000D7195">
      <w:pPr>
        <w:pStyle w:val="Recuodecorpodetexto"/>
        <w:ind w:left="0"/>
        <w:rPr>
          <w:b/>
          <w:i w:val="0"/>
          <w:iCs/>
          <w:szCs w:val="24"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i w:val="0"/>
          <w:iCs/>
          <w:szCs w:val="24"/>
        </w:rPr>
        <w:t xml:space="preserve">Art. 1º. </w:t>
      </w:r>
      <w:r>
        <w:rPr>
          <w:i w:val="0"/>
          <w:iCs/>
        </w:rPr>
        <w:t>Os playgrounds instalados em jardins, parques, clubes, áreas de lazer e áreas abertas ao público em geral, ainda que localizados em propriedade privada e de uso público, deverão conter brinquedos adaptados para crianças portadoras de deficiência, mobilidade reduzida e necessidades especiais.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 xml:space="preserve">Art. 2º. </w:t>
      </w:r>
      <w:r>
        <w:rPr>
          <w:i w:val="0"/>
          <w:iCs/>
        </w:rPr>
        <w:t xml:space="preserve">Os eventos do calendário municipal que contenham atividades destinadas ao público infantil deverão contar com atividades recreativas inclusivas para crianças portadoras de deficiência, mobilidade reduzida e necessidades especiais. 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 xml:space="preserve">Art. 3º. </w:t>
      </w:r>
      <w:r>
        <w:rPr>
          <w:i w:val="0"/>
          <w:iCs/>
        </w:rPr>
        <w:t xml:space="preserve">As estruturas de acessibilidade para atender as pessoas com deficiência nos locais descritos no artigo 1º deverá atender os padrões da Associação Brasileira de Normas Técnicas – ABNT. </w:t>
      </w:r>
    </w:p>
    <w:p w:rsidR="000D7195" w:rsidRDefault="000D7195">
      <w:pPr>
        <w:pStyle w:val="Recuodecorpodetexto"/>
        <w:spacing w:line="360" w:lineRule="auto"/>
        <w:ind w:left="0"/>
        <w:rPr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 xml:space="preserve">Art. 4º. </w:t>
      </w:r>
      <w:r>
        <w:rPr>
          <w:i w:val="0"/>
          <w:iCs/>
        </w:rPr>
        <w:t xml:space="preserve">Fica autorizada a instalação de equipamentos especialmente desenvolvidos para o lazer e recreação de crianças portadoras de necessidades especiais nas praças e parques públicos no âmbito do Município de Nova Esperança do Sul, visando sua integração com outras crianças e inclusão social. 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lastRenderedPageBreak/>
        <w:t xml:space="preserve">Art. 5º. </w:t>
      </w:r>
      <w:r>
        <w:rPr>
          <w:i w:val="0"/>
          <w:iCs/>
        </w:rPr>
        <w:t>Na instalação dos equipamentos referidos no artigo 4º o Poder Executivo, priorizara as praças e os parques que possibilitem o acesso e</w:t>
      </w:r>
      <w:r>
        <w:rPr>
          <w:b/>
          <w:bCs/>
          <w:i w:val="0"/>
          <w:iCs/>
        </w:rPr>
        <w:t xml:space="preserve"> </w:t>
      </w:r>
      <w:r>
        <w:rPr>
          <w:i w:val="0"/>
          <w:iCs/>
        </w:rPr>
        <w:t xml:space="preserve">atendimento do maior número de crianças portadoras de necessidades especiais. </w:t>
      </w:r>
    </w:p>
    <w:p w:rsidR="000D7195" w:rsidRDefault="002D0B00">
      <w:pPr>
        <w:pStyle w:val="Recuodecorpodetexto"/>
        <w:spacing w:line="360" w:lineRule="auto"/>
        <w:ind w:left="0"/>
      </w:pPr>
      <w:r>
        <w:rPr>
          <w:i w:val="0"/>
          <w:iCs/>
        </w:rPr>
        <w:t xml:space="preserve">§ 1º </w:t>
      </w:r>
      <w:proofErr w:type="gramStart"/>
      <w:r>
        <w:rPr>
          <w:i w:val="0"/>
          <w:iCs/>
        </w:rPr>
        <w:t>A disponibilização dos equipamentos adaptados serão</w:t>
      </w:r>
      <w:proofErr w:type="gramEnd"/>
      <w:r>
        <w:rPr>
          <w:i w:val="0"/>
          <w:iCs/>
        </w:rPr>
        <w:t xml:space="preserve"> instalados de forma gradativa, de acordo com a disponibilidade financeira do Poder Executivo.</w:t>
      </w:r>
    </w:p>
    <w:p w:rsidR="000D7195" w:rsidRDefault="002D0B00">
      <w:pPr>
        <w:pStyle w:val="Recuodecorpodetexto"/>
        <w:spacing w:line="360" w:lineRule="auto"/>
        <w:ind w:left="0"/>
      </w:pPr>
      <w:r>
        <w:rPr>
          <w:i w:val="0"/>
          <w:iCs/>
        </w:rPr>
        <w:t xml:space="preserve"> § 2º Os locais mencionados na presente Lei deverão ser sinalizados com placas indicativas com a seguinte informação: “Dispõe de brinquedos para crianças com deficiência ou com mobilidade reduzida” e, contar com acesso adequado para crianças portadoras de necessidades especiais.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 xml:space="preserve">Art. 6º. </w:t>
      </w:r>
      <w:r>
        <w:rPr>
          <w:i w:val="0"/>
          <w:iCs/>
        </w:rPr>
        <w:t xml:space="preserve">As praças, parques e locais afins de que trata esta Lei, deverão contar com rampas para o acesso das mesmas pelas pessoas com deficiência. 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>Art.7º.</w:t>
      </w:r>
      <w:r>
        <w:rPr>
          <w:i w:val="0"/>
          <w:iCs/>
        </w:rPr>
        <w:t xml:space="preserve"> O Poder Executivo regulamentará a presente Lei no que couber. </w:t>
      </w:r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</w:rPr>
      </w:pPr>
    </w:p>
    <w:p w:rsidR="000D7195" w:rsidRDefault="002D0B00">
      <w:pPr>
        <w:pStyle w:val="Recuodecorpodetexto"/>
        <w:spacing w:line="360" w:lineRule="auto"/>
        <w:ind w:left="0"/>
      </w:pPr>
      <w:r>
        <w:rPr>
          <w:b/>
          <w:bCs/>
          <w:i w:val="0"/>
          <w:iCs/>
        </w:rPr>
        <w:t xml:space="preserve">Art. 8º. </w:t>
      </w:r>
      <w:r>
        <w:rPr>
          <w:i w:val="0"/>
          <w:iCs/>
        </w:rPr>
        <w:t xml:space="preserve">As despesas decorrentes da execução desta Lei correrão à conta de dotações orçamentárias próprias, suplementadas, se necessário. </w:t>
      </w:r>
      <w:bookmarkStart w:id="1" w:name="_Hlk94775466"/>
    </w:p>
    <w:p w:rsidR="000D7195" w:rsidRDefault="000D7195">
      <w:pPr>
        <w:pStyle w:val="Recuodecorpodetexto"/>
        <w:spacing w:line="360" w:lineRule="auto"/>
        <w:ind w:left="0"/>
        <w:rPr>
          <w:b/>
          <w:bCs/>
          <w:i w:val="0"/>
          <w:iCs/>
          <w:szCs w:val="24"/>
        </w:rPr>
      </w:pPr>
    </w:p>
    <w:p w:rsidR="000D7195" w:rsidRDefault="002D0B00">
      <w:pPr>
        <w:pStyle w:val="Recuodecorpodetexto"/>
        <w:spacing w:line="360" w:lineRule="auto"/>
        <w:ind w:left="0"/>
        <w:rPr>
          <w:szCs w:val="24"/>
        </w:rPr>
      </w:pPr>
      <w:r>
        <w:rPr>
          <w:rFonts w:cs="Tahoma"/>
          <w:b/>
          <w:i w:val="0"/>
          <w:iCs/>
          <w:szCs w:val="24"/>
        </w:rPr>
        <w:t xml:space="preserve">Art. 9º. </w:t>
      </w:r>
      <w:r>
        <w:rPr>
          <w:rFonts w:cs="Tahoma"/>
          <w:bCs/>
          <w:i w:val="0"/>
          <w:iCs/>
          <w:szCs w:val="24"/>
        </w:rPr>
        <w:t xml:space="preserve"> Esta Lei entra em vigor na data de sua publicação.</w:t>
      </w:r>
    </w:p>
    <w:p w:rsidR="000D7195" w:rsidRDefault="000D7195">
      <w:pPr>
        <w:pStyle w:val="Recuodecorpodetexto"/>
        <w:tabs>
          <w:tab w:val="left" w:pos="2835"/>
        </w:tabs>
        <w:spacing w:line="360" w:lineRule="auto"/>
        <w:jc w:val="center"/>
        <w:rPr>
          <w:rFonts w:cs="Tahoma"/>
          <w:b/>
          <w:i w:val="0"/>
          <w:iCs/>
          <w:szCs w:val="24"/>
        </w:rPr>
      </w:pPr>
    </w:p>
    <w:p w:rsidR="000D7195" w:rsidRDefault="000D7195">
      <w:pPr>
        <w:pStyle w:val="Recuodecorpodetexto"/>
        <w:tabs>
          <w:tab w:val="left" w:pos="2835"/>
        </w:tabs>
        <w:spacing w:line="360" w:lineRule="auto"/>
        <w:jc w:val="center"/>
        <w:rPr>
          <w:rFonts w:cs="Tahoma"/>
          <w:b/>
          <w:i w:val="0"/>
          <w:iCs/>
          <w:szCs w:val="24"/>
        </w:rPr>
      </w:pPr>
    </w:p>
    <w:p w:rsidR="000D7195" w:rsidRDefault="000D7195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D7195" w:rsidRDefault="002D0B00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IVORI ANTONIO GUASSO JUNIOR</w:t>
      </w:r>
    </w:p>
    <w:p w:rsidR="000D7195" w:rsidRDefault="002D0B00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0D7195" w:rsidRDefault="000D7195">
      <w:pPr>
        <w:jc w:val="center"/>
        <w:rPr>
          <w:rFonts w:ascii="Arial" w:hAnsi="Arial" w:cs="Arial"/>
          <w:b/>
          <w:bCs/>
          <w:iCs/>
        </w:rPr>
      </w:pPr>
    </w:p>
    <w:p w:rsidR="000D7195" w:rsidRDefault="000D7195">
      <w:pPr>
        <w:jc w:val="center"/>
        <w:rPr>
          <w:rFonts w:ascii="Arial" w:hAnsi="Arial" w:cs="Arial"/>
          <w:b/>
          <w:bCs/>
          <w:iCs/>
        </w:rPr>
      </w:pPr>
    </w:p>
    <w:p w:rsidR="000D7195" w:rsidRDefault="000D7195">
      <w:pPr>
        <w:jc w:val="center"/>
        <w:rPr>
          <w:rFonts w:ascii="Arial" w:hAnsi="Arial" w:cs="Arial"/>
          <w:b/>
          <w:bCs/>
          <w:iCs/>
          <w:szCs w:val="24"/>
        </w:rPr>
      </w:pPr>
    </w:p>
    <w:p w:rsidR="000D7195" w:rsidRDefault="000D7195">
      <w:pPr>
        <w:jc w:val="center"/>
        <w:rPr>
          <w:rFonts w:ascii="Arial" w:hAnsi="Arial" w:cs="Arial"/>
          <w:b/>
          <w:bCs/>
          <w:iCs/>
          <w:szCs w:val="24"/>
        </w:rPr>
      </w:pPr>
    </w:p>
    <w:p w:rsidR="000D7195" w:rsidRDefault="000D7195">
      <w:pPr>
        <w:jc w:val="center"/>
        <w:rPr>
          <w:rFonts w:ascii="Arial" w:hAnsi="Arial" w:cs="Arial"/>
          <w:b/>
          <w:bCs/>
          <w:iCs/>
          <w:szCs w:val="24"/>
        </w:rPr>
      </w:pPr>
    </w:p>
    <w:p w:rsidR="000D7195" w:rsidRDefault="000D7195">
      <w:pPr>
        <w:pStyle w:val="Recuodecorpodetexto"/>
        <w:ind w:left="0"/>
        <w:jc w:val="center"/>
        <w:rPr>
          <w:b/>
          <w:bCs/>
          <w:i w:val="0"/>
          <w:iCs/>
          <w:szCs w:val="24"/>
        </w:rPr>
      </w:pPr>
    </w:p>
    <w:p w:rsidR="000D7195" w:rsidRDefault="000D7195">
      <w:pPr>
        <w:pStyle w:val="Recuodecorpodetexto"/>
        <w:ind w:left="0"/>
        <w:jc w:val="center"/>
        <w:rPr>
          <w:b/>
          <w:bCs/>
          <w:i w:val="0"/>
          <w:iCs/>
          <w:szCs w:val="24"/>
        </w:rPr>
      </w:pPr>
    </w:p>
    <w:p w:rsidR="002D0B00" w:rsidRDefault="002D0B00">
      <w:pPr>
        <w:pStyle w:val="Recuodecorpodetexto"/>
        <w:ind w:left="0"/>
        <w:jc w:val="center"/>
        <w:rPr>
          <w:b/>
          <w:bCs/>
          <w:i w:val="0"/>
          <w:iCs/>
          <w:szCs w:val="24"/>
        </w:rPr>
      </w:pPr>
    </w:p>
    <w:p w:rsidR="000D7195" w:rsidRDefault="000D7195">
      <w:pPr>
        <w:pStyle w:val="Recuodecorpodetexto"/>
        <w:ind w:left="0"/>
        <w:jc w:val="center"/>
        <w:rPr>
          <w:b/>
          <w:bCs/>
          <w:i w:val="0"/>
          <w:iCs/>
          <w:szCs w:val="24"/>
        </w:rPr>
      </w:pPr>
    </w:p>
    <w:p w:rsidR="000D7195" w:rsidRDefault="000D7195">
      <w:pPr>
        <w:pStyle w:val="Recuodecorpodetexto"/>
        <w:ind w:left="0"/>
        <w:jc w:val="center"/>
        <w:rPr>
          <w:b/>
          <w:bCs/>
          <w:i w:val="0"/>
          <w:iCs/>
          <w:szCs w:val="24"/>
        </w:rPr>
      </w:pPr>
    </w:p>
    <w:p w:rsidR="000D7195" w:rsidRDefault="002D0B00" w:rsidP="002D0B00">
      <w:pPr>
        <w:pStyle w:val="Recuodecorpodetexto"/>
        <w:ind w:left="0"/>
        <w:jc w:val="left"/>
        <w:rPr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lastRenderedPageBreak/>
        <w:t xml:space="preserve">JUSTIFICATIVA AO </w:t>
      </w:r>
      <w:r>
        <w:rPr>
          <w:b/>
          <w:i w:val="0"/>
          <w:color w:val="000000"/>
          <w:szCs w:val="24"/>
        </w:rPr>
        <w:t>PROJETO DE LEI DE INICIATIVA Nº 02, DE 10 DE MARÇO DE 2023.</w:t>
      </w:r>
    </w:p>
    <w:p w:rsidR="000D7195" w:rsidRDefault="000D7195">
      <w:pPr>
        <w:pStyle w:val="Recuodecorpodetexto"/>
        <w:ind w:left="0"/>
        <w:jc w:val="center"/>
        <w:rPr>
          <w:b/>
          <w:i w:val="0"/>
          <w:color w:val="000000"/>
          <w:szCs w:val="24"/>
        </w:rPr>
      </w:pPr>
    </w:p>
    <w:p w:rsidR="000D7195" w:rsidRDefault="000D7195" w:rsidP="002D0B00">
      <w:pPr>
        <w:pStyle w:val="Recuodecorpodetexto"/>
        <w:ind w:left="0"/>
        <w:rPr>
          <w:b/>
          <w:i w:val="0"/>
          <w:caps/>
          <w:color w:val="000000"/>
          <w:szCs w:val="24"/>
        </w:rPr>
      </w:pPr>
    </w:p>
    <w:p w:rsidR="000D7195" w:rsidRDefault="002D0B00">
      <w:pPr>
        <w:pStyle w:val="Recuodecorpodetexto"/>
        <w:ind w:left="2835"/>
        <w:rPr>
          <w:color w:val="000000"/>
          <w:szCs w:val="24"/>
        </w:rPr>
      </w:pPr>
      <w:r>
        <w:rPr>
          <w:b/>
          <w:bCs/>
          <w:i w:val="0"/>
          <w:iCs/>
          <w:color w:val="000000"/>
          <w:szCs w:val="24"/>
        </w:rPr>
        <w:t>“DISPÕE SOBRE A INSTALAÇÃO EM PRAÇAS E PARQUES PÚBLICOS DE BRINQUEDOS ADAPTADOS E EQUIPAMENTOS ESPECIALMENTE DESENVOLVIDOS PARA LAZER E RECREAÇÃO DE CRIANÇAS COM DEFICIÊNCIA E/OU PORTADORAS DE MOBILIDADE REDUZIDA E NECESSIDADES ESPECIAIS, NO ÂMBITO DO MUNICÍPIO DE NOVA ESPERANÇA DO SUL E DÁ OUTRAS PROVIDÊNCIAS.”</w:t>
      </w:r>
    </w:p>
    <w:p w:rsidR="000D7195" w:rsidRDefault="000D7195">
      <w:pPr>
        <w:pStyle w:val="Recuodecorpodetexto"/>
        <w:ind w:left="2835"/>
        <w:rPr>
          <w:b/>
          <w:bCs/>
          <w:i w:val="0"/>
          <w:iCs/>
          <w:color w:val="000000"/>
          <w:szCs w:val="24"/>
        </w:rPr>
      </w:pPr>
    </w:p>
    <w:p w:rsidR="000D7195" w:rsidRDefault="000D7195">
      <w:pPr>
        <w:spacing w:line="360" w:lineRule="auto"/>
        <w:jc w:val="center"/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p w:rsidR="000D7195" w:rsidRDefault="002D0B00">
      <w:pPr>
        <w:tabs>
          <w:tab w:val="left" w:pos="3969"/>
        </w:tabs>
        <w:spacing w:line="360" w:lineRule="auto"/>
        <w:ind w:firstLine="1418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EXPOSIÇÃO DE MOTIVOS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Senhora Vereadora e Senhores Vereadores</w:t>
      </w:r>
    </w:p>
    <w:p w:rsidR="000D7195" w:rsidRDefault="000D7195">
      <w:pPr>
        <w:tabs>
          <w:tab w:val="left" w:pos="3969"/>
        </w:tabs>
        <w:spacing w:line="360" w:lineRule="auto"/>
        <w:ind w:firstLine="1418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0D7195" w:rsidRDefault="002D0B00">
      <w:pPr>
        <w:spacing w:line="360" w:lineRule="auto"/>
        <w:ind w:firstLine="1417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presente Projeto de Lei visa promover a adaptação dos brinquedos existentes nas praças, parques e demais áreas públicas do município, aos portadores de deficiência ou com mobilidade reduzida, tornando-os “INCLUSIVOS” para que tais equipamentos atendam todas as crianças, sem e com necessidades especiais. 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Estudos científicos comprovam os inúmeros benefícios que as brincadeiras e o entretenimento trazem para o desenvolvimento integral da criança, uma vez que estimula as competências, o autoconhecimento, permite a integração, a resiliência, bem como conhecer melhor ao próximo. A brincadeira e o lúdico permeiam o universo infantil, de forma que não existe infância sem o ato de brincar. 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Quando analisamos a perspectiva da inclusão da criança com deficiência, estes benefícios se tornam ainda mais importantes, pois urge necessária a adaptação de um ambiente em que estas crianças possam usufruir deste espaço da mesma forma que outra criança sem deficiência o faz, e então, desfrutar do ato de brincar de forma plena e transformadora.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Estatuto da Criança e do Adolescente estipula em seu Art. 16 que “A criança 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adolescente têm direito à liberdade, ao respeito e à dignidade como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pessoas humanas em processo de desenvolvimento e como sujeitos de direitos civis, humanos e sociais garantidos na Constituição e nas leis”.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Por conseguinte, a Lei Federal 11.982 de 2009, prevê que os parques de diversões, públicos e privados, devem adaptar, no mínimo, 5% (cinco por cento) de cada brinquedo e equipamento e identificá-lo para possibilitar sua utilização por pessoas com deficiência ou com mobilidade reduzida, tanto quanto tecnicamente possível, sendo o projeto em questão, um avanço na legislação municipal para adequar e melhor delinear esta política de inclusão em nossa cidade.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Vale ressaltar ainda, que a Norma Brasileira que trata da acessibilidade, NBR 9050, define que um espaço só é considerado acessível quando pode ser utilizado por todas as pessoas, independentemente de suas limitações.</w:t>
      </w:r>
    </w:p>
    <w:p w:rsidR="000D7195" w:rsidRDefault="002D0B00">
      <w:pPr>
        <w:tabs>
          <w:tab w:val="left" w:pos="3969"/>
        </w:tabs>
        <w:spacing w:line="360" w:lineRule="auto"/>
        <w:ind w:firstLine="1418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Diante do exposto, entendemos que se trata de um projeto de extrema importância, uma vez que preconiza a disponibilização de um local acessível para que crianças com deficiência possam brincar e interagir com outras que não possuem deficiência, atendendo às disposições constitucionais.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Assim, submeto aos nossos pares, para que o mesmo seja aprovado pela Câmara Municipal de Nova Esperança do Sul, e venha a ser Lei de nossa Cidade.</w:t>
      </w:r>
    </w:p>
    <w:p w:rsidR="000D7195" w:rsidRDefault="000D7195">
      <w:pPr>
        <w:tabs>
          <w:tab w:val="left" w:pos="3969"/>
        </w:tabs>
        <w:spacing w:line="360" w:lineRule="auto"/>
        <w:ind w:firstLine="1418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0D7195" w:rsidRDefault="002D0B00">
      <w:pPr>
        <w:pStyle w:val="Recuodecorpodetexto"/>
        <w:spacing w:before="240" w:after="120"/>
        <w:ind w:left="0"/>
        <w:jc w:val="right"/>
        <w:rPr>
          <w:color w:val="000000"/>
          <w:szCs w:val="24"/>
        </w:rPr>
      </w:pPr>
      <w:r>
        <w:rPr>
          <w:i w:val="0"/>
          <w:iCs/>
          <w:color w:val="000000"/>
          <w:szCs w:val="24"/>
        </w:rPr>
        <w:t xml:space="preserve">Câmara Municipal de Nova Esperança do Sul, RS, </w:t>
      </w:r>
      <w:r w:rsidR="006B24B3">
        <w:rPr>
          <w:i w:val="0"/>
          <w:iCs/>
          <w:color w:val="000000"/>
          <w:szCs w:val="24"/>
        </w:rPr>
        <w:t>10</w:t>
      </w:r>
      <w:r>
        <w:rPr>
          <w:i w:val="0"/>
          <w:iCs/>
          <w:color w:val="000000"/>
          <w:szCs w:val="24"/>
        </w:rPr>
        <w:t xml:space="preserve"> de março de 2023.</w:t>
      </w:r>
    </w:p>
    <w:p w:rsidR="000D7195" w:rsidRDefault="000D7195">
      <w:pPr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</w:p>
    <w:p w:rsidR="000D7195" w:rsidRDefault="000D7195">
      <w:pPr>
        <w:tabs>
          <w:tab w:val="left" w:pos="3969"/>
        </w:tabs>
        <w:spacing w:line="360" w:lineRule="auto"/>
        <w:ind w:firstLine="1418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0D7195" w:rsidRDefault="000D7195">
      <w:pPr>
        <w:tabs>
          <w:tab w:val="left" w:pos="3969"/>
        </w:tabs>
        <w:spacing w:line="360" w:lineRule="auto"/>
        <w:ind w:firstLine="141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0D7195" w:rsidRDefault="002D0B00">
      <w:pPr>
        <w:tabs>
          <w:tab w:val="left" w:pos="3969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_______________________________________</w:t>
      </w:r>
    </w:p>
    <w:p w:rsidR="000D7195" w:rsidRDefault="002D0B00">
      <w:pPr>
        <w:tabs>
          <w:tab w:val="left" w:pos="3969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GETÚLIO CRISTIANO DE BASTOS BRASIL</w:t>
      </w:r>
    </w:p>
    <w:p w:rsidR="000D7195" w:rsidRDefault="002D0B00">
      <w:pPr>
        <w:tabs>
          <w:tab w:val="left" w:pos="3969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Vereador- PDT</w:t>
      </w:r>
    </w:p>
    <w:p w:rsidR="000D7195" w:rsidRDefault="000D7195">
      <w:pPr>
        <w:tabs>
          <w:tab w:val="left" w:pos="3969"/>
        </w:tabs>
        <w:spacing w:line="360" w:lineRule="auto"/>
        <w:ind w:firstLine="141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bookmarkEnd w:id="1"/>
    <w:p w:rsidR="000D7195" w:rsidRDefault="000D7195">
      <w:pPr>
        <w:tabs>
          <w:tab w:val="left" w:pos="3969"/>
        </w:tabs>
        <w:spacing w:line="360" w:lineRule="auto"/>
        <w:ind w:firstLine="1418"/>
        <w:jc w:val="center"/>
      </w:pPr>
    </w:p>
    <w:sectPr w:rsidR="000D7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0880" w:rsidRDefault="002D0B00">
      <w:r>
        <w:separator/>
      </w:r>
    </w:p>
  </w:endnote>
  <w:endnote w:type="continuationSeparator" w:id="0">
    <w:p w:rsidR="00940880" w:rsidRDefault="002D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0D71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2D0B00">
    <w:pPr>
      <w:pStyle w:val="Rodap"/>
      <w:pBdr>
        <w:top w:val="single" w:sz="4" w:space="1" w:color="000000"/>
      </w:pBdr>
      <w:tabs>
        <w:tab w:val="clear" w:pos="8838"/>
      </w:tabs>
      <w:jc w:val="center"/>
    </w:pPr>
    <w:r>
      <w:rPr>
        <w:rFonts w:ascii="Arial" w:hAnsi="Arial" w:cs="Arial"/>
      </w:rPr>
      <w:t xml:space="preserve">Rua Marquês de Tamandaré, 1470 – 97770-000 </w:t>
    </w:r>
    <w:proofErr w:type="gramStart"/>
    <w:r>
      <w:rPr>
        <w:rFonts w:ascii="Arial" w:hAnsi="Arial" w:cs="Arial"/>
      </w:rPr>
      <w:t>–  Fone</w:t>
    </w:r>
    <w:proofErr w:type="gramEnd"/>
    <w:r>
      <w:rPr>
        <w:rFonts w:ascii="Arial" w:hAnsi="Arial" w:cs="Arial"/>
      </w:rPr>
      <w:t xml:space="preserve"> Fax (55) 3250-1150 ou (55) 3258-1645</w:t>
    </w:r>
  </w:p>
  <w:p w:rsidR="000D7195" w:rsidRDefault="000D7195">
    <w:pPr>
      <w:pStyle w:val="Rodap"/>
      <w:jc w:val="center"/>
      <w:rPr>
        <w:rFonts w:ascii="Edwardian Script ITC" w:hAnsi="Edwardian Script ITC" w:cs="Arial"/>
        <w:sz w:val="7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2D0B00">
    <w:pPr>
      <w:pStyle w:val="Rodap"/>
      <w:pBdr>
        <w:top w:val="single" w:sz="4" w:space="1" w:color="000000"/>
      </w:pBdr>
      <w:tabs>
        <w:tab w:val="clear" w:pos="8838"/>
      </w:tabs>
      <w:jc w:val="center"/>
    </w:pPr>
    <w:r>
      <w:rPr>
        <w:rFonts w:ascii="Arial" w:hAnsi="Arial" w:cs="Arial"/>
      </w:rPr>
      <w:t xml:space="preserve">Rua Marquês de Tamandaré, 1470 – 97770-000 </w:t>
    </w:r>
    <w:proofErr w:type="gramStart"/>
    <w:r>
      <w:rPr>
        <w:rFonts w:ascii="Arial" w:hAnsi="Arial" w:cs="Arial"/>
      </w:rPr>
      <w:t>–  Fone</w:t>
    </w:r>
    <w:proofErr w:type="gramEnd"/>
    <w:r>
      <w:rPr>
        <w:rFonts w:ascii="Arial" w:hAnsi="Arial" w:cs="Arial"/>
      </w:rPr>
      <w:t xml:space="preserve"> Fax (55) 3250-1150 ou (55) 3258-1645</w:t>
    </w:r>
  </w:p>
  <w:p w:rsidR="000D7195" w:rsidRDefault="000D7195">
    <w:pPr>
      <w:pStyle w:val="Rodap"/>
      <w:jc w:val="center"/>
      <w:rPr>
        <w:rFonts w:ascii="Edwardian Script ITC" w:hAnsi="Edwardian Script ITC" w:cs="Arial"/>
        <w:sz w:val="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0880" w:rsidRDefault="002D0B00">
      <w:r>
        <w:separator/>
      </w:r>
    </w:p>
  </w:footnote>
  <w:footnote w:type="continuationSeparator" w:id="0">
    <w:p w:rsidR="00940880" w:rsidRDefault="002D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0D71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2D0B0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2524125</wp:posOffset>
          </wp:positionH>
          <wp:positionV relativeFrom="paragraph">
            <wp:posOffset>-333375</wp:posOffset>
          </wp:positionV>
          <wp:extent cx="505460" cy="626745"/>
          <wp:effectExtent l="0" t="0" r="0" b="0"/>
          <wp:wrapSquare wrapText="right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 amt="0"/>
                  </a:blip>
                  <a:stretch/>
                </pic:blipFill>
                <pic:spPr>
                  <a:xfrm>
                    <a:off x="0" y="0"/>
                    <a:ext cx="505440" cy="6267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:rsidR="000D7195" w:rsidRDefault="000D7195">
    <w:pPr>
      <w:pStyle w:val="Cabealho"/>
    </w:pPr>
  </w:p>
  <w:p w:rsidR="000D7195" w:rsidRDefault="000D7195">
    <w:pPr>
      <w:pStyle w:val="Cabealho"/>
      <w:rPr>
        <w:rFonts w:ascii="Arial" w:hAnsi="Arial" w:cs="Arial"/>
        <w:b/>
        <w:sz w:val="22"/>
        <w:szCs w:val="22"/>
      </w:rPr>
    </w:pPr>
  </w:p>
  <w:p w:rsidR="000D7195" w:rsidRDefault="002D0B00">
    <w:pPr>
      <w:pStyle w:val="Cabealho"/>
      <w:jc w:val="center"/>
    </w:pPr>
    <w:r>
      <w:rPr>
        <w:rFonts w:ascii="Arial" w:hAnsi="Arial" w:cs="Arial"/>
        <w:b/>
        <w:sz w:val="22"/>
        <w:szCs w:val="22"/>
      </w:rPr>
      <w:t>MUNICÍPIO DE NOVA ESPERANÇA DO SUL</w:t>
    </w:r>
  </w:p>
  <w:p w:rsidR="000D7195" w:rsidRDefault="002D0B00">
    <w:pPr>
      <w:pStyle w:val="Cabealho"/>
      <w:jc w:val="center"/>
    </w:pPr>
    <w:r>
      <w:rPr>
        <w:rFonts w:ascii="Arial" w:hAnsi="Arial" w:cs="Arial"/>
        <w:b/>
        <w:iCs/>
        <w:sz w:val="22"/>
        <w:szCs w:val="22"/>
      </w:rPr>
      <w:t>CÂMARA MUNICIPAL DE VEREADORES</w:t>
    </w:r>
  </w:p>
  <w:p w:rsidR="000D7195" w:rsidRDefault="000D7195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iCs/>
        <w:color w:val="999999"/>
        <w:sz w:val="22"/>
        <w:szCs w:val="22"/>
      </w:rPr>
    </w:pPr>
  </w:p>
  <w:p w:rsidR="000D7195" w:rsidRDefault="000D7195">
    <w:pPr>
      <w:pStyle w:val="Cabealho"/>
      <w:jc w:val="center"/>
      <w:rPr>
        <w:iCs/>
        <w:color w:val="999999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7195" w:rsidRDefault="002D0B0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2524125</wp:posOffset>
          </wp:positionH>
          <wp:positionV relativeFrom="paragraph">
            <wp:posOffset>-333375</wp:posOffset>
          </wp:positionV>
          <wp:extent cx="505460" cy="626745"/>
          <wp:effectExtent l="0" t="0" r="0" b="0"/>
          <wp:wrapSquare wrapText="right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0"/>
                  </a:blip>
                  <a:stretch/>
                </pic:blipFill>
                <pic:spPr>
                  <a:xfrm>
                    <a:off x="0" y="0"/>
                    <a:ext cx="505440" cy="6267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  <w:p w:rsidR="000D7195" w:rsidRDefault="000D7195">
    <w:pPr>
      <w:pStyle w:val="Cabealho"/>
    </w:pPr>
  </w:p>
  <w:p w:rsidR="000D7195" w:rsidRDefault="000D7195">
    <w:pPr>
      <w:pStyle w:val="Cabealho"/>
      <w:rPr>
        <w:rFonts w:ascii="Arial" w:hAnsi="Arial" w:cs="Arial"/>
        <w:b/>
        <w:sz w:val="22"/>
        <w:szCs w:val="22"/>
      </w:rPr>
    </w:pPr>
  </w:p>
  <w:p w:rsidR="000D7195" w:rsidRDefault="002D0B00">
    <w:pPr>
      <w:pStyle w:val="Cabealho"/>
      <w:jc w:val="center"/>
    </w:pPr>
    <w:r>
      <w:rPr>
        <w:rFonts w:ascii="Arial" w:hAnsi="Arial" w:cs="Arial"/>
        <w:b/>
        <w:sz w:val="22"/>
        <w:szCs w:val="22"/>
      </w:rPr>
      <w:t>MUNICÍPIO DE NOVA ESPERANÇA DO SUL</w:t>
    </w:r>
  </w:p>
  <w:p w:rsidR="000D7195" w:rsidRDefault="002D0B00">
    <w:pPr>
      <w:pStyle w:val="Cabealho"/>
      <w:jc w:val="center"/>
    </w:pPr>
    <w:r>
      <w:rPr>
        <w:rFonts w:ascii="Arial" w:hAnsi="Arial" w:cs="Arial"/>
        <w:b/>
        <w:iCs/>
        <w:sz w:val="22"/>
        <w:szCs w:val="22"/>
      </w:rPr>
      <w:t>CÂMARA MUNICIPAL DE VEREADORES</w:t>
    </w:r>
  </w:p>
  <w:p w:rsidR="000D7195" w:rsidRDefault="000D7195">
    <w:pPr>
      <w:pStyle w:val="Cabealho"/>
      <w:pBdr>
        <w:bottom w:val="single" w:sz="4" w:space="1" w:color="000000"/>
      </w:pBdr>
      <w:jc w:val="center"/>
      <w:rPr>
        <w:rFonts w:ascii="Arial" w:hAnsi="Arial" w:cs="Arial"/>
        <w:b/>
        <w:iCs/>
        <w:color w:val="999999"/>
        <w:sz w:val="22"/>
        <w:szCs w:val="22"/>
      </w:rPr>
    </w:pPr>
  </w:p>
  <w:p w:rsidR="000D7195" w:rsidRDefault="000D7195">
    <w:pPr>
      <w:pStyle w:val="Cabealho"/>
      <w:jc w:val="center"/>
      <w:rPr>
        <w:iCs/>
        <w:color w:val="99999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00BC5"/>
    <w:multiLevelType w:val="multilevel"/>
    <w:tmpl w:val="61207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EE09C4"/>
    <w:multiLevelType w:val="multilevel"/>
    <w:tmpl w:val="BEEE263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7325227">
    <w:abstractNumId w:val="1"/>
  </w:num>
  <w:num w:numId="2" w16cid:durableId="1950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95"/>
    <w:rsid w:val="000D7195"/>
    <w:rsid w:val="002D0B00"/>
    <w:rsid w:val="002F1002"/>
    <w:rsid w:val="006B24B3"/>
    <w:rsid w:val="009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DD06"/>
  <w15:docId w15:val="{D1A6724E-583A-434D-8B20-ADEFB3E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540"/>
      <w:outlineLvl w:val="0"/>
    </w:pPr>
    <w:rPr>
      <w:rFonts w:ascii="Arial" w:hAnsi="Arial" w:cs="Arial"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qFormat/>
  </w:style>
  <w:style w:type="character" w:customStyle="1" w:styleId="RecuodecorpodetextoChar">
    <w:name w:val="Recuo de corpo de texto Char"/>
    <w:qFormat/>
    <w:rPr>
      <w:rFonts w:ascii="Arial" w:hAnsi="Arial" w:cs="Arial"/>
      <w:i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rFonts w:ascii="Arial" w:hAnsi="Arial" w:cs="Arial"/>
      <w:i/>
      <w:sz w:val="24"/>
    </w:rPr>
  </w:style>
  <w:style w:type="paragraph" w:customStyle="1" w:styleId="Recuodecorpodetexto21">
    <w:name w:val="Recuo de corpo de texto 21"/>
    <w:basedOn w:val="Normal"/>
    <w:qFormat/>
    <w:pPr>
      <w:ind w:left="4253" w:hanging="4253"/>
      <w:jc w:val="both"/>
    </w:pPr>
    <w:rPr>
      <w:b/>
      <w:sz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-Garamond">
    <w:name w:val="Normal - Garamond"/>
    <w:basedOn w:val="Normal"/>
    <w:qFormat/>
    <w:pPr>
      <w:widowControl w:val="0"/>
      <w:spacing w:line="360" w:lineRule="auto"/>
      <w:jc w:val="both"/>
    </w:pPr>
    <w:rPr>
      <w:rFonts w:ascii="Garamond" w:hAnsi="Garamond" w:cs="Garamond"/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qFormat/>
    <w:pPr>
      <w:ind w:left="4253" w:hanging="4253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P. Municipal Nova Esperança</dc:creator>
  <dc:description/>
  <cp:lastModifiedBy>Intel</cp:lastModifiedBy>
  <cp:revision>5</cp:revision>
  <cp:lastPrinted>2023-03-10T11:35:00Z</cp:lastPrinted>
  <dcterms:created xsi:type="dcterms:W3CDTF">2023-03-08T13:47:00Z</dcterms:created>
  <dcterms:modified xsi:type="dcterms:W3CDTF">2023-03-10T11:42:00Z</dcterms:modified>
  <dc:language>pt-BR</dc:language>
</cp:coreProperties>
</file>